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701"/>
        <w:gridCol w:w="4701"/>
      </w:tblGrid>
      <w:tr>
        <w:tc>
          <w:tcPr>
            <w:tcW w:type="dxa" w:w="4608"/>
          </w:tcPr>
          <w:p>
            <w:pPr>
              <w:jc w:val="center"/>
            </w:pPr>
            <w:r>
              <w:rPr>
                <w:rFonts w:ascii="Times New Roman" w:hAnsi="Times New Roman"/>
                <w:b/>
                <w:color w:val="173B70"/>
                <w:sz w:val="22"/>
              </w:rPr>
              <w:t>HỆ THỐNG CHUYỂN ĐỔI SỐ</w:t>
              <w:br/>
            </w:r>
            <w:r>
              <w:rPr>
                <w:rFonts w:ascii="Times New Roman" w:hAnsi="Times New Roman"/>
                <w:b/>
                <w:color w:val="173B70"/>
                <w:sz w:val="22"/>
              </w:rPr>
              <w:t>PHÒNG HỌP SỐ V2.0</w:t>
              <w:br/>
            </w:r>
            <w:r>
              <w:rPr>
                <w:rFonts w:ascii="Times New Roman" w:hAnsi="Times New Roman"/>
                <w:color w:val="64748B"/>
                <w:sz w:val="18"/>
              </w:rPr>
              <w:t>-----------------------</w:t>
            </w:r>
          </w:p>
        </w:tc>
        <w:tc>
          <w:tcPr>
            <w:tcW w:type="dxa" w:w="5040"/>
          </w:tcPr>
          <w:p>
            <w:pPr>
              <w:jc w:val="center"/>
            </w:pPr>
            <w:r>
              <w:rPr>
                <w:rFonts w:ascii="Times New Roman" w:hAnsi="Times New Roman"/>
                <w:b/>
                <w:sz w:val="22"/>
              </w:rPr>
              <w:t>CỘNG HÒA XÃ HỘI CHỦ NGHĨA VIỆT NAM</w:t>
              <w:br/>
            </w:r>
            <w:r>
              <w:rPr>
                <w:rFonts w:ascii="Times New Roman" w:hAnsi="Times New Roman"/>
                <w:b/>
                <w:i/>
                <w:sz w:val="22"/>
              </w:rPr>
              <w:t>Độc lập - Tự do - Hạnh phúc</w:t>
              <w:br/>
            </w:r>
            <w:r>
              <w:rPr>
                <w:rFonts w:ascii="Times New Roman" w:hAnsi="Times New Roman"/>
                <w:color w:val="64748B"/>
                <w:sz w:val="18"/>
              </w:rPr>
              <w:t>---------------o0o---------------</w:t>
            </w:r>
          </w:p>
        </w:tc>
      </w:tr>
    </w:tbl>
    <w:p>
      <w:pPr>
        <w:spacing w:before="440" w:after="80"/>
        <w:jc w:val="center"/>
      </w:pPr>
      <w:r>
        <w:rPr>
          <w:rFonts w:ascii="Times New Roman" w:hAnsi="Times New Roman"/>
          <w:b/>
          <w:color w:val="173B70"/>
          <w:sz w:val="32"/>
        </w:rPr>
        <w:t>BẢN THUYẾT MINH &amp; GIỚI THIỆU TỔNG QUAN</w:t>
        <w:br/>
      </w:r>
      <w:r>
        <w:rPr>
          <w:rFonts w:ascii="Times New Roman" w:hAnsi="Times New Roman"/>
          <w:b/>
          <w:color w:val="7C3AED"/>
          <w:sz w:val="26"/>
        </w:rPr>
        <w:t>GIẢI PHÁP PHẦN MỀM PHÒNG HỌP SỐ (DIGITAL MEETING ROOM V2.0)</w:t>
        <w:br/>
        <w:t>ỨNG DỤNG TRÍ TUỆ NHÂN TẠO AI &amp; TỰ ĐỘNG HÓA KỲ HỌP</w:t>
      </w:r>
    </w:p>
    <w:tbl>
      <w:tblPr>
        <w:tblW w:type="auto" w:w="0"/>
        <w:jc w:val="center"/>
        <w:tblLook w:firstColumn="1" w:firstRow="1" w:lastColumn="0" w:lastRow="0" w:noHBand="0" w:noVBand="1" w:val="04A0"/>
      </w:tblPr>
      <w:tblGrid>
        <w:gridCol w:w="9403"/>
      </w:tblGrid>
      <w:tr>
        <w:tc>
          <w:tcPr>
            <w:tcW w:type="dxa" w:w="9403"/>
            <w:shd w:fill="F8FAFC"/>
            <w:tcMar>
              <w:top w:w="140" w:type="dxa"/>
              <w:bottom w:w="140" w:type="dxa"/>
              <w:left w:w="200" w:type="dxa"/>
              <w:right w:w="200" w:type="dxa"/>
            </w:tcMar>
            <w:tcBorders>
              <w:left w:val="single" w:sz="24" w:space="0" w:color="173B70"/>
            </w:tcBorders>
          </w:tcPr>
          <w:p>
            <w:pPr>
              <w:spacing w:line="300" w:lineRule="auto"/>
            </w:pPr>
            <w:r>
              <w:rPr>
                <w:rFonts w:ascii="Times New Roman" w:hAnsi="Times New Roman"/>
                <w:b/>
                <w:color w:val="173B70"/>
                <w:sz w:val="24"/>
              </w:rPr>
              <w:t xml:space="preserve">Mục tiêu cốt lõi: </w:t>
            </w:r>
            <w:r>
              <w:rPr>
                <w:rFonts w:ascii="Times New Roman" w:hAnsi="Times New Roman"/>
                <w:color w:val="0F172A"/>
                <w:sz w:val="24"/>
              </w:rPr>
              <w:t>Xây dựng mô hình 'Phòng họp không giấy tờ' hiện đại, văn minh và tiết kiệm; đại biểu tiếp cận tài liệu tức thì qua mã QR 1-chạm; hỗ trợ Trí tuệ nhân tạo (AI Gemini &amp; ChatGPT) tóm tắt văn kiện chỉ trong 60 giây và hệ thống gửi giấy mời đa kênh qua Zalo ZNS / Email SMTP.</w:t>
            </w:r>
          </w:p>
        </w:tc>
      </w:tr>
    </w:tbl>
    <w:p>
      <w:pPr>
        <w:keepNext/>
        <w:spacing w:before="320" w:after="120"/>
      </w:pPr>
      <w:r>
        <w:rPr>
          <w:rFonts w:ascii="Times New Roman" w:hAnsi="Times New Roman"/>
          <w:b/>
          <w:color w:val="173B70"/>
          <w:sz w:val="28"/>
        </w:rPr>
        <w:t>I. ĐẶT VẤN ĐỀ &amp; SỰ CẦN THIẾT CHUYỂN ĐỔI SỐ</w:t>
      </w:r>
    </w:p>
    <w:p>
      <w:pPr>
        <w:spacing w:before="40" w:after="80" w:line="300" w:lineRule="auto"/>
        <w:ind w:firstLine="576"/>
      </w:pPr>
      <w:r>
        <w:rPr>
          <w:rFonts w:ascii="Times New Roman" w:hAnsi="Times New Roman"/>
          <w:i w:val="0"/>
          <w:color w:val="0F172A"/>
          <w:sz w:val="26"/>
        </w:rPr>
        <w:t>Trong tiến trình đẩy mạnh thực hiện Chương trình Chuyển đổi số quốc gia đến năm 2025, định hướng đến năm 2030, việc đổi mới phương thức làm việc và ứng dụng CNTT vào công tác chỉ đạo, điều hành của các cơ quan Đảng, chính quyền địa phương, đoàn thể và doanh nghiệp là nhiệm vụ trọng tâm hàng đầu.</w:t>
      </w:r>
    </w:p>
    <w:p>
      <w:pPr>
        <w:spacing w:before="40" w:after="80" w:line="300" w:lineRule="auto"/>
        <w:ind w:firstLine="576"/>
      </w:pPr>
      <w:r>
        <w:rPr>
          <w:rFonts w:ascii="Times New Roman" w:hAnsi="Times New Roman"/>
          <w:i w:val="0"/>
          <w:color w:val="0F172A"/>
          <w:sz w:val="26"/>
        </w:rPr>
        <w:t>Tại các cơ quan, đơn vị, hàng năm diễn ra hàng trăm cuộc họp quan trọng: Kỳ họp HĐND, phiên họp UBND thường kỳ, hội nghị Ban Thường vụ, Ban Chấp hành Đảng ủy, đại hội công đoàn, họp giao ban và các buổi làm việc chuyên đề. Tuy nhiên, mô hình tổ chức họp truyền thống bộc lộ rất nhiều hạn chế:</w:t>
      </w:r>
    </w:p>
    <w:p>
      <w:pPr>
        <w:pStyle w:val="ListBullet"/>
        <w:spacing w:before="40" w:after="60" w:line="288" w:lineRule="auto"/>
      </w:pPr>
      <w:r>
        <w:rPr>
          <w:rFonts w:ascii="Times New Roman" w:hAnsi="Times New Roman"/>
          <w:b/>
          <w:color w:val="173B70"/>
          <w:sz w:val="26"/>
        </w:rPr>
        <w:t xml:space="preserve">1. Lãng phí kinh phí in ấn: </w:t>
      </w:r>
      <w:r>
        <w:rPr>
          <w:rFonts w:ascii="Times New Roman" w:hAnsi="Times New Roman"/>
          <w:color w:val="0F172A"/>
          <w:sz w:val="26"/>
        </w:rPr>
        <w:t>Mỗi cuộc họp đòi hỏi in ấn từ hàng chục đến hàng trăm bộ tài liệu dày, tiêu tốn hàng triệu đồng tiền ngân sách cho giấy in, mực in và khấu hao máy móc.</w:t>
      </w:r>
    </w:p>
    <w:p>
      <w:pPr>
        <w:pStyle w:val="ListBullet"/>
        <w:spacing w:before="40" w:after="60" w:line="288" w:lineRule="auto"/>
      </w:pPr>
      <w:r>
        <w:rPr>
          <w:rFonts w:ascii="Times New Roman" w:hAnsi="Times New Roman"/>
          <w:b/>
          <w:color w:val="173B70"/>
          <w:sz w:val="26"/>
        </w:rPr>
        <w:t xml:space="preserve">2. Tốn kém thời gian và nhân lực: </w:t>
      </w:r>
      <w:r>
        <w:rPr>
          <w:rFonts w:ascii="Times New Roman" w:hAnsi="Times New Roman"/>
          <w:color w:val="0F172A"/>
          <w:sz w:val="26"/>
        </w:rPr>
        <w:t>Cán bộ văn phòng phải mất 2 - 3 ngày làm việc để tổng hợp, photo, dập ghim, đóng cặp và phát tài liệu đến từng đại biểu.</w:t>
      </w:r>
    </w:p>
    <w:p>
      <w:pPr>
        <w:pStyle w:val="ListBullet"/>
        <w:spacing w:before="40" w:after="60" w:line="288" w:lineRule="auto"/>
      </w:pPr>
      <w:r>
        <w:rPr>
          <w:rFonts w:ascii="Times New Roman" w:hAnsi="Times New Roman"/>
          <w:b/>
          <w:color w:val="173B70"/>
          <w:sz w:val="26"/>
        </w:rPr>
        <w:t xml:space="preserve">3. Thiếu tính linh hoạt: </w:t>
      </w:r>
      <w:r>
        <w:rPr>
          <w:rFonts w:ascii="Times New Roman" w:hAnsi="Times New Roman"/>
          <w:color w:val="0F172A"/>
          <w:sz w:val="26"/>
        </w:rPr>
        <w:t>Khi có văn bản sửa đổi, bổ sung vào phút chót, việc in lại và phát bổ sung cho đại biểu vô cùng cập rập, dễ sai sót hoặc thất lạc.</w:t>
      </w:r>
    </w:p>
    <w:p>
      <w:pPr>
        <w:pStyle w:val="ListBullet"/>
        <w:spacing w:before="40" w:after="60" w:line="288" w:lineRule="auto"/>
      </w:pPr>
      <w:r>
        <w:rPr>
          <w:rFonts w:ascii="Times New Roman" w:hAnsi="Times New Roman"/>
          <w:b/>
          <w:color w:val="173B70"/>
          <w:sz w:val="26"/>
        </w:rPr>
        <w:t xml:space="preserve">4. Bất tiện trong tra cứu: </w:t>
      </w:r>
      <w:r>
        <w:rPr>
          <w:rFonts w:ascii="Times New Roman" w:hAnsi="Times New Roman"/>
          <w:color w:val="0F172A"/>
          <w:sz w:val="26"/>
        </w:rPr>
        <w:t>Đại biểu phải mang theo cặp tài liệu cồng kềnh, khó tra cứu văn bản cần thiết trong quá trình thảo luận; tài liệu giấy sau họp dễ bị thất lạc, khó tái sử dụng.</w:t>
      </w:r>
    </w:p>
    <w:p>
      <w:pPr>
        <w:keepNext/>
        <w:spacing w:before="320" w:after="120"/>
      </w:pPr>
      <w:r>
        <w:rPr>
          <w:rFonts w:ascii="Times New Roman" w:hAnsi="Times New Roman"/>
          <w:b/>
          <w:color w:val="173B70"/>
          <w:sz w:val="28"/>
        </w:rPr>
        <w:t>II. MỤC TIÊU &amp; NGUYÊN TẮC THIẾT KẾ HỆ THỐNG</w:t>
      </w:r>
    </w:p>
    <w:p>
      <w:pPr>
        <w:spacing w:before="40" w:after="80" w:line="300" w:lineRule="auto"/>
        <w:ind w:firstLine="576"/>
      </w:pPr>
      <w:r>
        <w:rPr>
          <w:rFonts w:ascii="Times New Roman" w:hAnsi="Times New Roman"/>
          <w:i w:val="0"/>
          <w:color w:val="0F172A"/>
          <w:sz w:val="26"/>
        </w:rPr>
        <w:t>Hệ thống Phần mềm Phòng Họp Số (Digital Meeting Room V2.0) được nghiên cứu và phát triển nhằm đạt được các mục tiêu đột phá sau:</w:t>
      </w:r>
    </w:p>
    <w:p>
      <w:pPr>
        <w:pStyle w:val="ListBullet"/>
        <w:spacing w:before="40" w:after="60" w:line="288" w:lineRule="auto"/>
      </w:pPr>
      <w:r>
        <w:rPr>
          <w:rFonts w:ascii="Times New Roman" w:hAnsi="Times New Roman"/>
          <w:b/>
          <w:color w:val="173B70"/>
          <w:sz w:val="26"/>
        </w:rPr>
        <w:t xml:space="preserve">1. Tiêu chí Không Giấy Tờ: </w:t>
      </w:r>
      <w:r>
        <w:rPr>
          <w:rFonts w:ascii="Times New Roman" w:hAnsi="Times New Roman"/>
          <w:color w:val="0F172A"/>
          <w:sz w:val="26"/>
        </w:rPr>
        <w:t>Chuyển đổi 100% tài liệu họp giấy sang văn kiện số đa định dạng (PDF, Word, Excel, Slide trình chiếu, Hình ảnh). Tiết kiệm trên 95% chi phí in ấn hàng năm.</w:t>
      </w:r>
    </w:p>
    <w:p>
      <w:pPr>
        <w:pStyle w:val="ListBullet"/>
        <w:spacing w:before="40" w:after="60" w:line="288" w:lineRule="auto"/>
      </w:pPr>
      <w:r>
        <w:rPr>
          <w:rFonts w:ascii="Times New Roman" w:hAnsi="Times New Roman"/>
          <w:b/>
          <w:color w:val="173B70"/>
          <w:sz w:val="26"/>
        </w:rPr>
        <w:t xml:space="preserve">2. Trải nghiệm 1-Chạm Siêu Tốc: </w:t>
      </w:r>
      <w:r>
        <w:rPr>
          <w:rFonts w:ascii="Times New Roman" w:hAnsi="Times New Roman"/>
          <w:color w:val="0F172A"/>
          <w:sz w:val="26"/>
        </w:rPr>
        <w:t>Đại biểu chỉ cần dùng Camera điện thoại hoặc Zalo quét mã QR đặt tại bàn họp là mở tài liệu đọc ngay trong 1 giây, hoàn toàn không cần cài đặt ứng dụng.</w:t>
      </w:r>
    </w:p>
    <w:p>
      <w:pPr>
        <w:pStyle w:val="ListBullet"/>
        <w:spacing w:before="40" w:after="60" w:line="288" w:lineRule="auto"/>
      </w:pPr>
      <w:r>
        <w:rPr>
          <w:rFonts w:ascii="Times New Roman" w:hAnsi="Times New Roman"/>
          <w:b/>
          <w:color w:val="173B70"/>
          <w:sz w:val="26"/>
        </w:rPr>
        <w:t xml:space="preserve">3. Tương thích Đa Thiết Bị: </w:t>
      </w:r>
      <w:r>
        <w:rPr>
          <w:rFonts w:ascii="Times New Roman" w:hAnsi="Times New Roman"/>
          <w:color w:val="0F172A"/>
          <w:sz w:val="26"/>
        </w:rPr>
        <w:t>Trình đọc tài liệu tự động căn chỉnh vừa khít 100% bề ngang màn hình điện thoại iPhone/Android, chống tràn lề, hỗ trợ vuốt chạm lật trang mượt mà.</w:t>
      </w:r>
    </w:p>
    <w:p>
      <w:pPr>
        <w:pStyle w:val="ListBullet"/>
        <w:spacing w:before="40" w:after="60" w:line="288" w:lineRule="auto"/>
      </w:pPr>
      <w:r>
        <w:rPr>
          <w:rFonts w:ascii="Times New Roman" w:hAnsi="Times New Roman"/>
          <w:b/>
          <w:color w:val="173B70"/>
          <w:sz w:val="26"/>
        </w:rPr>
        <w:t xml:space="preserve">4. Đột phá Trí Tuệ Nhân Tạo (AI): </w:t>
      </w:r>
      <w:r>
        <w:rPr>
          <w:rFonts w:ascii="Times New Roman" w:hAnsi="Times New Roman"/>
          <w:color w:val="0F172A"/>
          <w:sz w:val="26"/>
        </w:rPr>
        <w:t>Tích hợp công nghệ Trí tuệ nhân tạo (Google Gemini và OpenAI ChatGPT) giúp tóm tắt văn kiện hàng chục trang thành bản tóm tắt điều hành 60 giây và hỗ trợ đọc bằng giọng nói tự nhiên.</w:t>
      </w:r>
    </w:p>
    <w:p>
      <w:pPr>
        <w:pStyle w:val="ListBullet"/>
        <w:spacing w:before="40" w:after="60" w:line="288" w:lineRule="auto"/>
      </w:pPr>
      <w:r>
        <w:rPr>
          <w:rFonts w:ascii="Times New Roman" w:hAnsi="Times New Roman"/>
          <w:b/>
          <w:color w:val="173B70"/>
          <w:sz w:val="26"/>
        </w:rPr>
        <w:t xml:space="preserve">5. An toàn &amp; Bảo mật Cao: </w:t>
      </w:r>
      <w:r>
        <w:rPr>
          <w:rFonts w:ascii="Times New Roman" w:hAnsi="Times New Roman"/>
          <w:color w:val="0F172A"/>
          <w:sz w:val="26"/>
        </w:rPr>
        <w:t>Cung cấp 3 cấp độ bảo mật (Công khai, Mã PIN, Phân quyền theo Nhóm đại biểu) giúp kiểm soát chặt chẽ tài liệu nội bộ.</w:t>
      </w:r>
    </w:p>
    <w:p>
      <w:pPr>
        <w:keepNext/>
        <w:spacing w:before="320" w:after="120"/>
      </w:pPr>
      <w:r>
        <w:rPr>
          <w:rFonts w:ascii="Times New Roman" w:hAnsi="Times New Roman"/>
          <w:b/>
          <w:color w:val="173B70"/>
          <w:sz w:val="28"/>
        </w:rPr>
        <w:t>III. Ý NGHĨA &amp; HIỆU QUẢ KINH TẾ - XÃ HỘI MANG LẠI</w:t>
      </w:r>
    </w:p>
    <w:tbl>
      <w:tblPr>
        <w:tblW w:type="auto" w:w="0"/>
        <w:jc w:val="center"/>
        <w:tblLayout w:type="fixed"/>
        <w:tblLook w:firstColumn="1" w:firstRow="1" w:lastColumn="0" w:lastRow="0" w:noHBand="0" w:noVBand="1" w:val="04A0"/>
      </w:tblPr>
      <w:tblGrid>
        <w:gridCol w:w="4701"/>
        <w:gridCol w:w="4701"/>
      </w:tblGrid>
      <w:tr>
        <w:tc>
          <w:tcPr>
            <w:tcW w:type="dxa" w:w="3168"/>
            <w:shd w:fill="173B70"/>
            <w:tcMar>
              <w:top w:w="140" w:type="dxa"/>
              <w:bottom w:w="140" w:type="dxa"/>
              <w:left w:w="180" w:type="dxa"/>
              <w:right w:w="180" w:type="dxa"/>
            </w:tcMar>
          </w:tcPr>
          <w:p>
            <w:pPr>
              <w:jc w:val="center"/>
            </w:pPr>
            <w:r>
              <w:rPr>
                <w:rFonts w:ascii="Times New Roman" w:hAnsi="Times New Roman"/>
                <w:b/>
                <w:color w:val="FFFFFF"/>
                <w:sz w:val="24"/>
              </w:rPr>
              <w:t>Đối Tượng Thụ Hưởng</w:t>
            </w:r>
          </w:p>
        </w:tc>
        <w:tc>
          <w:tcPr>
            <w:tcW w:type="dxa" w:w="6480"/>
            <w:shd w:fill="173B70"/>
            <w:tcMar>
              <w:top w:w="140" w:type="dxa"/>
              <w:bottom w:w="140" w:type="dxa"/>
              <w:left w:w="180" w:type="dxa"/>
              <w:right w:w="180" w:type="dxa"/>
            </w:tcMar>
          </w:tcPr>
          <w:p>
            <w:pPr>
              <w:jc w:val="center"/>
            </w:pPr>
            <w:r>
              <w:rPr>
                <w:rFonts w:ascii="Times New Roman" w:hAnsi="Times New Roman"/>
                <w:b/>
                <w:color w:val="FFFFFF"/>
                <w:sz w:val="24"/>
              </w:rPr>
              <w:t>Ý Nghĩa &amp; Lợi Ích Cụ Thể Mang Lại</w:t>
            </w:r>
          </w:p>
        </w:tc>
      </w:tr>
      <w:tr>
        <w:tc>
          <w:tcPr>
            <w:tcW w:type="dxa" w:w="3168"/>
            <w:shd w:fill="F8FAFC"/>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b/>
                <w:color w:val="173B70"/>
                <w:sz w:val="23"/>
              </w:rPr>
              <w:t>Lãnh đạo &amp; Chủ tọa phiên họp</w:t>
            </w:r>
          </w:p>
        </w:tc>
        <w:tc>
          <w:tcPr>
            <w:tcW w:type="dxa" w:w="6480"/>
            <w:shd w:fill="F8FAFC"/>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color w:val="0F172A"/>
                <w:sz w:val="23"/>
              </w:rPr>
              <w:t>• Nắm bắt chính xác số lượng đại biểu đang có mặt trực tuyến tại phòng họp theo thời gian thực.</w:t>
              <w:br/>
              <w:t>• Chủ động chỉ đạo cập nhật, bổ sung văn bản tức thì lên hệ thống.</w:t>
              <w:br/>
              <w:t>• Nâng cao chất lượng thảo luận, rút ngắn 30% thời gian điều hành phiên họp.</w:t>
            </w:r>
          </w:p>
        </w:tc>
      </w:tr>
      <w:tr>
        <w:tc>
          <w:tcPr>
            <w:tcW w:type="dxa" w:w="3168"/>
            <w:shd w:fill="FFFFFF"/>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b/>
                <w:color w:val="173B70"/>
                <w:sz w:val="23"/>
              </w:rPr>
              <w:t>Đại biểu tham dự kỳ họp</w:t>
            </w:r>
          </w:p>
        </w:tc>
        <w:tc>
          <w:tcPr>
            <w:tcW w:type="dxa" w:w="6480"/>
            <w:shd w:fill="FFFFFF"/>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color w:val="0F172A"/>
                <w:sz w:val="23"/>
              </w:rPr>
              <w:t>• Tiếp cận toàn bộ tài liệu chỉ bằng thao tác quét mã QR đơn giản.</w:t>
              <w:br/>
              <w:t>• Đọc tài liệu siêu nét với trình đọc PDF Retina chống tràn lề; nghe đọc bằng giọng nói AI.</w:t>
              <w:br/>
              <w:t>• Lưu đường dẫn tài liệu ra màn hình chính điện thoại để tiếp tục nghiên cứu sau kỳ họp.</w:t>
            </w:r>
          </w:p>
        </w:tc>
      </w:tr>
      <w:tr>
        <w:tc>
          <w:tcPr>
            <w:tcW w:type="dxa" w:w="3168"/>
            <w:shd w:fill="F8FAFC"/>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b/>
                <w:color w:val="173B70"/>
                <w:sz w:val="23"/>
              </w:rPr>
              <w:t>Cán bộ Văn phòng / Thư ký</w:t>
            </w:r>
          </w:p>
        </w:tc>
        <w:tc>
          <w:tcPr>
            <w:tcW w:type="dxa" w:w="6480"/>
            <w:shd w:fill="F8FAFC"/>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color w:val="0F172A"/>
                <w:sz w:val="23"/>
              </w:rPr>
              <w:t>• Tiết kiệm 80% thời gian chuẩn bị văn kiện và phân loại tài liệu trước ngày họp.</w:t>
              <w:br/>
              <w:t>• AI tự động chuyển tên file gốc thành tiêu đề báo cáo tiếng Việt chuẩn chỉnh.</w:t>
              <w:br/>
              <w:t>• Tự động gửi giấy mời và thông báo qua Zalo ZNS / Email chỉ bằng 1 cú nhấp chuột.</w:t>
            </w:r>
          </w:p>
        </w:tc>
      </w:tr>
      <w:tr>
        <w:tc>
          <w:tcPr>
            <w:tcW w:type="dxa" w:w="3168"/>
            <w:shd w:fill="FFFFFF"/>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b/>
                <w:color w:val="173B70"/>
                <w:sz w:val="23"/>
              </w:rPr>
              <w:t>Cơ quan, Đơn vị &amp; Xã hội</w:t>
            </w:r>
          </w:p>
        </w:tc>
        <w:tc>
          <w:tcPr>
            <w:tcW w:type="dxa" w:w="6480"/>
            <w:shd w:fill="FFFFFF"/>
            <w:tcMar>
              <w:top w:w="120" w:type="dxa"/>
              <w:bottom w:w="120" w:type="dxa"/>
              <w:left w:w="160" w:type="dxa"/>
              <w:right w:w="160" w:type="dxa"/>
            </w:tcMar>
            <w:tcBorders>
              <w:top w:val="single" w:sz="4" w:space="0" w:color="CBD5E1"/>
              <w:bottom w:val="single" w:sz="4" w:space="0" w:color="CBD5E1"/>
            </w:tcBorders>
          </w:tcPr>
          <w:p>
            <w:pPr>
              <w:spacing w:line="288" w:lineRule="auto"/>
            </w:pPr>
            <w:r>
              <w:rPr>
                <w:rFonts w:ascii="Times New Roman" w:hAnsi="Times New Roman"/>
                <w:color w:val="0F172A"/>
                <w:sz w:val="23"/>
              </w:rPr>
              <w:t>• Hiện thực hóa mục tiêu chuyển đổi số cơ quan hành chính nhà nước.</w:t>
              <w:br/>
              <w:t>• Tiết kiệm hàng chục triệu đồng ngân sách in ấn tài liệu mỗi năm; góp phần bảo vệ môi trường xanh.</w:t>
            </w:r>
          </w:p>
        </w:tc>
      </w:tr>
    </w:tbl>
    <w:p>
      <w:pPr>
        <w:keepNext/>
        <w:spacing w:before="320" w:after="120"/>
      </w:pPr>
      <w:r>
        <w:rPr>
          <w:rFonts w:ascii="Times New Roman" w:hAnsi="Times New Roman"/>
          <w:b/>
          <w:color w:val="173B70"/>
          <w:sz w:val="28"/>
        </w:rPr>
        <w:t>IV. HỆ THỐNG CÁC TÍNH NĂNG CHI TIẾT (PHIÊN BẢN 2.0)</w:t>
      </w:r>
    </w:p>
    <w:p>
      <w:pPr>
        <w:keepNext/>
        <w:spacing w:before="240" w:after="80"/>
      </w:pPr>
      <w:r>
        <w:rPr>
          <w:rFonts w:ascii="Times New Roman" w:hAnsi="Times New Roman"/>
          <w:b/>
          <w:color w:val="0F172A"/>
          <w:sz w:val="26"/>
        </w:rPr>
        <w:t>1. Quản trị cuộc họp thời gian thực (Real-time Meeting Management)</w:t>
      </w:r>
    </w:p>
    <w:p>
      <w:pPr>
        <w:pStyle w:val="ListBullet"/>
        <w:spacing w:before="40" w:after="60" w:line="288" w:lineRule="auto"/>
      </w:pPr>
      <w:r>
        <w:rPr>
          <w:rFonts w:ascii="Times New Roman" w:hAnsi="Times New Roman"/>
          <w:b/>
          <w:color w:val="173B70"/>
          <w:sz w:val="26"/>
        </w:rPr>
        <w:t xml:space="preserve">• Thông tin đầy đủ: </w:t>
      </w:r>
      <w:r>
        <w:rPr>
          <w:rFonts w:ascii="Times New Roman" w:hAnsi="Times New Roman"/>
          <w:color w:val="0F172A"/>
          <w:sz w:val="26"/>
        </w:rPr>
        <w:t>Khởi tạo cuộc họp mới nhanh chóng: Nhập tiêu đề, chủ trì, địa điểm, thời gian bắt đầu/kết thúc, chương trình cuộc họp.</w:t>
      </w:r>
    </w:p>
    <w:p>
      <w:pPr>
        <w:pStyle w:val="ListBullet"/>
        <w:spacing w:before="40" w:after="60" w:line="288" w:lineRule="auto"/>
      </w:pPr>
      <w:r>
        <w:rPr>
          <w:rFonts w:ascii="Times New Roman" w:hAnsi="Times New Roman"/>
          <w:b/>
          <w:color w:val="173B70"/>
          <w:sz w:val="26"/>
        </w:rPr>
        <w:t xml:space="preserve">• Mã QR tự động: </w:t>
      </w:r>
      <w:r>
        <w:rPr>
          <w:rFonts w:ascii="Times New Roman" w:hAnsi="Times New Roman"/>
          <w:color w:val="0F172A"/>
          <w:sz w:val="26"/>
        </w:rPr>
        <w:t>Mỗi cuộc họp tự động sinh một mã QR Code độc bản độ phân giải cao; hỗ trợ tải ảnh QR về in đặt tại bàn đại biểu.</w:t>
      </w:r>
    </w:p>
    <w:p>
      <w:pPr>
        <w:pStyle w:val="ListBullet"/>
        <w:spacing w:before="40" w:after="60" w:line="288" w:lineRule="auto"/>
      </w:pPr>
      <w:r>
        <w:rPr>
          <w:rFonts w:ascii="Times New Roman" w:hAnsi="Times New Roman"/>
          <w:b/>
          <w:color w:val="173B70"/>
          <w:sz w:val="26"/>
        </w:rPr>
        <w:t xml:space="preserve">• Trạng thái thông minh: </w:t>
      </w:r>
      <w:r>
        <w:rPr>
          <w:rFonts w:ascii="Times New Roman" w:hAnsi="Times New Roman"/>
          <w:color w:val="0F172A"/>
          <w:sz w:val="26"/>
        </w:rPr>
        <w:t>Tự động nhận diện 'Sắp diễn ra', 'Đang diễn ra', 'Đã diễn ra' dựa trên mốc thời gian thực (tự chuyển sau 240 phút nếu không đặt giờ kết thúc).</w:t>
      </w:r>
    </w:p>
    <w:p>
      <w:pPr>
        <w:pStyle w:val="ListBullet"/>
        <w:spacing w:before="40" w:after="60" w:line="288" w:lineRule="auto"/>
      </w:pPr>
      <w:r>
        <w:rPr>
          <w:rFonts w:ascii="Times New Roman" w:hAnsi="Times New Roman"/>
          <w:b/>
          <w:color w:val="173B70"/>
          <w:sz w:val="26"/>
        </w:rPr>
        <w:t xml:space="preserve">• Thống kê trực tuyến: </w:t>
      </w:r>
      <w:r>
        <w:rPr>
          <w:rFonts w:ascii="Times New Roman" w:hAnsi="Times New Roman"/>
          <w:color w:val="0F172A"/>
          <w:sz w:val="26"/>
        </w:rPr>
        <w:t>Đếm số lượng đại biểu đang truy cập đọc tài liệu theo thời gian thực.</w:t>
      </w:r>
    </w:p>
    <w:p>
      <w:pPr>
        <w:keepNext/>
        <w:spacing w:before="240" w:after="80"/>
      </w:pPr>
      <w:r>
        <w:rPr>
          <w:rFonts w:ascii="Times New Roman" w:hAnsi="Times New Roman"/>
          <w:b/>
          <w:color w:val="0F172A"/>
          <w:sz w:val="26"/>
        </w:rPr>
        <w:t>2. Trình đọc văn bản đa nền tảng Retina &amp; Auto-fit Canvas</w:t>
      </w:r>
    </w:p>
    <w:p>
      <w:pPr>
        <w:pStyle w:val="ListBullet"/>
        <w:spacing w:before="40" w:after="60" w:line="288" w:lineRule="auto"/>
      </w:pPr>
      <w:r>
        <w:rPr>
          <w:rFonts w:ascii="Times New Roman" w:hAnsi="Times New Roman"/>
          <w:b/>
          <w:color w:val="173B70"/>
          <w:sz w:val="26"/>
        </w:rPr>
        <w:t xml:space="preserve">• Chống tràn lề điện thoại: </w:t>
      </w:r>
      <w:r>
        <w:rPr>
          <w:rFonts w:ascii="Times New Roman" w:hAnsi="Times New Roman"/>
          <w:color w:val="0F172A"/>
          <w:sz w:val="26"/>
        </w:rPr>
        <w:t>Tích hợp công nghệ Mozilla PDF.js Canvas Reader co giãn thông minh vừa khít 100% chiều ngang màn hình điện thoại (Auto-fit 100%), loại bỏ hoàn toàn lỗi tràn lề ngang.</w:t>
      </w:r>
    </w:p>
    <w:p>
      <w:pPr>
        <w:pStyle w:val="ListBullet"/>
        <w:spacing w:before="40" w:after="60" w:line="288" w:lineRule="auto"/>
      </w:pPr>
      <w:r>
        <w:rPr>
          <w:rFonts w:ascii="Times New Roman" w:hAnsi="Times New Roman"/>
          <w:b/>
          <w:color w:val="173B70"/>
          <w:sz w:val="26"/>
        </w:rPr>
        <w:t xml:space="preserve">• Cử chỉ vuốt lật trang: </w:t>
      </w:r>
      <w:r>
        <w:rPr>
          <w:rFonts w:ascii="Times New Roman" w:hAnsi="Times New Roman"/>
          <w:color w:val="0F172A"/>
          <w:sz w:val="26"/>
        </w:rPr>
        <w:t>Hỗ trợ cử chỉ vuốt chạm ngón tay (Touch Swipe) sang trái/phải để lật trang trên màn hình cảm ứng di động.</w:t>
      </w:r>
    </w:p>
    <w:p>
      <w:pPr>
        <w:pStyle w:val="ListBullet"/>
        <w:spacing w:before="40" w:after="60" w:line="288" w:lineRule="auto"/>
      </w:pPr>
      <w:r>
        <w:rPr>
          <w:rFonts w:ascii="Times New Roman" w:hAnsi="Times New Roman"/>
          <w:b/>
          <w:color w:val="173B70"/>
          <w:sz w:val="26"/>
        </w:rPr>
        <w:t xml:space="preserve">• Đa định dạng văn bản: </w:t>
      </w:r>
      <w:r>
        <w:rPr>
          <w:rFonts w:ascii="Times New Roman" w:hAnsi="Times New Roman"/>
          <w:color w:val="0F172A"/>
          <w:sz w:val="26"/>
        </w:rPr>
        <w:t>Hỗ trợ đọc và xem trực tuyến tài liệu Word (.docx, .doc), Excel (.xlsx, .xls), PowerPoint (.pptx, .ppt), Ảnh (.png, .jpg), Tệp nén (.zip, .rar).</w:t>
      </w:r>
    </w:p>
    <w:p>
      <w:pPr>
        <w:keepNext/>
        <w:spacing w:before="240" w:after="80"/>
      </w:pPr>
      <w:r>
        <w:rPr>
          <w:rFonts w:ascii="Times New Roman" w:hAnsi="Times New Roman"/>
          <w:b/>
          <w:color w:val="0F172A"/>
          <w:sz w:val="26"/>
        </w:rPr>
        <w:t>3. Quản lý danh mục phòng ban &amp; Nhóm đại biểu phân quyền</w:t>
      </w:r>
    </w:p>
    <w:p>
      <w:pPr>
        <w:pStyle w:val="ListBullet"/>
        <w:spacing w:before="40" w:after="60" w:line="288" w:lineRule="auto"/>
      </w:pPr>
      <w:r>
        <w:rPr>
          <w:rFonts w:ascii="Times New Roman" w:hAnsi="Times New Roman"/>
          <w:b/>
          <w:color w:val="173B70"/>
          <w:sz w:val="26"/>
        </w:rPr>
        <w:t xml:space="preserve">• Danh mục đơn vị: </w:t>
      </w:r>
      <w:r>
        <w:rPr>
          <w:rFonts w:ascii="Times New Roman" w:hAnsi="Times New Roman"/>
          <w:color w:val="0F172A"/>
          <w:sz w:val="26"/>
        </w:rPr>
        <w:t>Quản lý cơ cấu các phòng ban, ban ngành, đoàn thể, cơ quan trực thuộc trong hệ thống.</w:t>
      </w:r>
    </w:p>
    <w:p>
      <w:pPr>
        <w:pStyle w:val="ListBullet"/>
        <w:spacing w:before="40" w:after="60" w:line="288" w:lineRule="auto"/>
      </w:pPr>
      <w:r>
        <w:rPr>
          <w:rFonts w:ascii="Times New Roman" w:hAnsi="Times New Roman"/>
          <w:b/>
          <w:color w:val="173B70"/>
          <w:sz w:val="26"/>
        </w:rPr>
        <w:t xml:space="preserve">• Danh sách đại biểu: </w:t>
      </w:r>
      <w:r>
        <w:rPr>
          <w:rFonts w:ascii="Times New Roman" w:hAnsi="Times New Roman"/>
          <w:color w:val="0F172A"/>
          <w:sz w:val="26"/>
        </w:rPr>
        <w:t>Quản lý danh sách cán bộ, đại biểu kèm số điện thoại (gửi Zalo) và địa chỉ Email (gửi giấy mời).</w:t>
      </w:r>
    </w:p>
    <w:p>
      <w:pPr>
        <w:pStyle w:val="ListBullet"/>
        <w:spacing w:before="40" w:after="60" w:line="288" w:lineRule="auto"/>
      </w:pPr>
      <w:r>
        <w:rPr>
          <w:rFonts w:ascii="Times New Roman" w:hAnsi="Times New Roman"/>
          <w:b/>
          <w:color w:val="173B70"/>
          <w:sz w:val="26"/>
        </w:rPr>
        <w:t xml:space="preserve">• Nhóm đại biểu linh hoạt: </w:t>
      </w:r>
      <w:r>
        <w:rPr>
          <w:rFonts w:ascii="Times New Roman" w:hAnsi="Times New Roman"/>
          <w:color w:val="0F172A"/>
          <w:sz w:val="26"/>
        </w:rPr>
        <w:t>Cho phép tạo các nhóm đại biểu liên phòng ban (VD: Khối Nội chính, Khối Đoàn thể, Ban Chấp hành Đảng bộ...) để phân quyền xem tài liệu bảo mật.</w:t>
      </w:r>
    </w:p>
    <w:p>
      <w:pPr>
        <w:keepNext/>
        <w:spacing w:before="240" w:after="80"/>
      </w:pPr>
      <w:r>
        <w:rPr>
          <w:rFonts w:ascii="Times New Roman" w:hAnsi="Times New Roman"/>
          <w:b/>
          <w:color w:val="0F172A"/>
          <w:sz w:val="26"/>
        </w:rPr>
        <w:t>4. Tự động hóa gửi thông báo mời họp qua Zalo ZNS &amp; Email SMTP</w:t>
      </w:r>
    </w:p>
    <w:p>
      <w:pPr>
        <w:pStyle w:val="ListBullet"/>
        <w:spacing w:before="40" w:after="60" w:line="288" w:lineRule="auto"/>
      </w:pPr>
      <w:r>
        <w:rPr>
          <w:rFonts w:ascii="Times New Roman" w:hAnsi="Times New Roman"/>
          <w:b/>
          <w:color w:val="173B70"/>
          <w:sz w:val="26"/>
        </w:rPr>
        <w:t xml:space="preserve">• Zalo ZNS chính thức: </w:t>
      </w:r>
      <w:r>
        <w:rPr>
          <w:rFonts w:ascii="Times New Roman" w:hAnsi="Times New Roman"/>
          <w:color w:val="0F172A"/>
          <w:sz w:val="26"/>
        </w:rPr>
        <w:t>Tích hợp Zalo Notification Service (ZNS) gửi thông báo mời họp chính thống từ Zalo Official Account (OA) có tích xanh.</w:t>
      </w:r>
    </w:p>
    <w:p>
      <w:pPr>
        <w:pStyle w:val="ListBullet"/>
        <w:spacing w:before="40" w:after="60" w:line="288" w:lineRule="auto"/>
      </w:pPr>
      <w:r>
        <w:rPr>
          <w:rFonts w:ascii="Times New Roman" w:hAnsi="Times New Roman"/>
          <w:b/>
          <w:color w:val="173B70"/>
          <w:sz w:val="26"/>
        </w:rPr>
        <w:t xml:space="preserve">• Email Giấy mời họp: </w:t>
      </w:r>
      <w:r>
        <w:rPr>
          <w:rFonts w:ascii="Times New Roman" w:hAnsi="Times New Roman"/>
          <w:color w:val="0F172A"/>
          <w:sz w:val="26"/>
        </w:rPr>
        <w:t>Tự động gửi thư điện tử giấy mời họp trang trọng kèm mã QR quét tài liệu trực tiếp tới từng đại biểu.</w:t>
      </w:r>
    </w:p>
    <w:p>
      <w:pPr>
        <w:pStyle w:val="ListBullet"/>
        <w:spacing w:before="40" w:after="60" w:line="288" w:lineRule="auto"/>
      </w:pPr>
      <w:r>
        <w:rPr>
          <w:rFonts w:ascii="Times New Roman" w:hAnsi="Times New Roman"/>
          <w:b/>
          <w:color w:val="173B70"/>
          <w:sz w:val="26"/>
        </w:rPr>
        <w:t xml:space="preserve">• Cấu hình sẵn sàng: </w:t>
      </w:r>
      <w:r>
        <w:rPr>
          <w:rFonts w:ascii="Times New Roman" w:hAnsi="Times New Roman"/>
          <w:color w:val="0F172A"/>
          <w:sz w:val="26"/>
        </w:rPr>
        <w:t>Trang quản trị cung cấp form nhập App ID, Secret Key, OA ID, SMTP Host/Port/Pass cùng công cụ gửi thử nghiệm kết nối trực tiếp.</w:t>
      </w:r>
    </w:p>
    <w:p>
      <w:pPr>
        <w:keepNext/>
        <w:spacing w:before="240" w:after="80"/>
      </w:pPr>
      <w:r>
        <w:rPr>
          <w:rFonts w:ascii="Times New Roman" w:hAnsi="Times New Roman"/>
          <w:b/>
          <w:color w:val="0F172A"/>
          <w:sz w:val="26"/>
        </w:rPr>
        <w:t>5. Tùy biến giao diện, thương hiệu &amp; Nhận diện cơ quan</w:t>
      </w:r>
    </w:p>
    <w:p>
      <w:pPr>
        <w:pStyle w:val="ListBullet"/>
        <w:spacing w:before="40" w:after="60" w:line="288" w:lineRule="auto"/>
      </w:pPr>
      <w:r>
        <w:rPr>
          <w:rFonts w:ascii="Times New Roman" w:hAnsi="Times New Roman"/>
          <w:b/>
          <w:color w:val="173B70"/>
          <w:sz w:val="26"/>
        </w:rPr>
        <w:t xml:space="preserve">• Bộ giao diện Presets: </w:t>
      </w:r>
      <w:r>
        <w:rPr>
          <w:rFonts w:ascii="Times New Roman" w:hAnsi="Times New Roman"/>
          <w:color w:val="0F172A"/>
          <w:sz w:val="26"/>
        </w:rPr>
        <w:t>3 mẫu giao diện cao cấp: 'Chính quyền số (Xanh Navy)', 'Hành chính nhà nước (Đỏ cờ &amp; Sao vàng)' và 'Giao diện Tối (Dark Mode)'.</w:t>
      </w:r>
    </w:p>
    <w:p>
      <w:pPr>
        <w:pStyle w:val="ListBullet"/>
        <w:spacing w:before="40" w:after="60" w:line="288" w:lineRule="auto"/>
      </w:pPr>
      <w:r>
        <w:rPr>
          <w:rFonts w:ascii="Times New Roman" w:hAnsi="Times New Roman"/>
          <w:b/>
          <w:color w:val="173B70"/>
          <w:sz w:val="26"/>
        </w:rPr>
        <w:t xml:space="preserve">• Nhận diện thương hiệu: </w:t>
      </w:r>
      <w:r>
        <w:rPr>
          <w:rFonts w:ascii="Times New Roman" w:hAnsi="Times New Roman"/>
          <w:color w:val="0F172A"/>
          <w:sz w:val="26"/>
        </w:rPr>
        <w:t>Upload Logo thương hiệu và Ảnh nền chìm Watermark họa tiết Trống đồng Đông Sơn trang trọng.</w:t>
      </w:r>
    </w:p>
    <w:p>
      <w:pPr>
        <w:pStyle w:val="ListBullet"/>
        <w:spacing w:before="40" w:after="60" w:line="288" w:lineRule="auto"/>
      </w:pPr>
      <w:r>
        <w:rPr>
          <w:rFonts w:ascii="Times New Roman" w:hAnsi="Times New Roman"/>
          <w:b/>
          <w:color w:val="173B70"/>
          <w:sz w:val="26"/>
        </w:rPr>
        <w:t xml:space="preserve">• Lối tắt màn hình chính: </w:t>
      </w:r>
      <w:r>
        <w:rPr>
          <w:rFonts w:ascii="Times New Roman" w:hAnsi="Times New Roman"/>
          <w:color w:val="0F172A"/>
          <w:sz w:val="26"/>
        </w:rPr>
        <w:t>Hỗ trợ công nghệ Progressive Web App (PWA) giúp đại biểu lưu lối tắt tài liệu ra màn hình chính điện thoại như một ứng dụng độc lập.</w:t>
      </w:r>
    </w:p>
    <w:p>
      <w:pPr>
        <w:keepNext/>
        <w:spacing w:before="320" w:after="120"/>
      </w:pPr>
      <w:r>
        <w:rPr>
          <w:rFonts w:ascii="Times New Roman" w:hAnsi="Times New Roman"/>
          <w:b/>
          <w:color w:val="173B70"/>
          <w:sz w:val="28"/>
        </w:rPr>
        <w:t>V. TÍNH NĂNG ĐỘT PHÁ: TRÍ TUỆ NHÂN TẠO TÓM TẮT VĂN KIỆN (AI EXECUTIVE SUMMARIZER)</w:t>
      </w:r>
    </w:p>
    <w:p>
      <w:pPr>
        <w:spacing w:before="40" w:after="80" w:line="300" w:lineRule="auto"/>
        <w:ind w:firstLine="576"/>
      </w:pPr>
      <w:r>
        <w:rPr>
          <w:rFonts w:ascii="Times New Roman" w:hAnsi="Times New Roman"/>
          <w:i w:val="0"/>
          <w:color w:val="0F172A"/>
          <w:sz w:val="26"/>
        </w:rPr>
        <w:t>Nhằm giải quyết bài toán văn kiện kỳ họp quá dài (báo cáo, đề án, nghị quyết hàng chục đến hàng trăm trang), phiên bản 2.0 đã tích hợp sâu công nghệ Trí tuệ nhân tạo thế hệ mới (Generative AI) với các ưu điểm vượt trội:</w:t>
      </w:r>
    </w:p>
    <w:p>
      <w:pPr>
        <w:pStyle w:val="ListBullet"/>
        <w:spacing w:before="40" w:after="60" w:line="288" w:lineRule="auto"/>
      </w:pPr>
      <w:r>
        <w:rPr>
          <w:rFonts w:ascii="Times New Roman" w:hAnsi="Times New Roman"/>
          <w:b/>
          <w:color w:val="173B70"/>
          <w:sz w:val="26"/>
        </w:rPr>
        <w:t xml:space="preserve">1. Tích hợp Đa Mô Hình AI (Google Gemini &amp; OpenAI ChatGPT): </w:t>
      </w:r>
      <w:r>
        <w:rPr>
          <w:rFonts w:ascii="Times New Roman" w:hAnsi="Times New Roman"/>
          <w:color w:val="0F172A"/>
          <w:sz w:val="26"/>
        </w:rPr>
        <w:t>Hệ thống hỗ trợ kết nối đồng thời với cả hai nền tảng AI mạnh nhất thế giới: Google Gemini (Gemini 1.5 Flash, Gemini 2.0 Flash, Gemini 1.5 Pro) và OpenAI ChatGPT (GPT-4o Mini, GPT-4o). Người quản trị có thể dễ dàng chuyển đổi nền tảng và nhập khóa API trong trang quản trị.</w:t>
      </w:r>
    </w:p>
    <w:p>
      <w:pPr>
        <w:pStyle w:val="ListBullet"/>
        <w:spacing w:before="40" w:after="60" w:line="288" w:lineRule="auto"/>
      </w:pPr>
      <w:r>
        <w:rPr>
          <w:rFonts w:ascii="Times New Roman" w:hAnsi="Times New Roman"/>
          <w:b/>
          <w:color w:val="173B70"/>
          <w:sz w:val="26"/>
        </w:rPr>
        <w:t xml:space="preserve">2. Khả năng phân tích đa định dạng &amp; Multimodal: </w:t>
      </w:r>
      <w:r>
        <w:rPr>
          <w:rFonts w:ascii="Times New Roman" w:hAnsi="Times New Roman"/>
          <w:color w:val="0F172A"/>
          <w:sz w:val="26"/>
        </w:rPr>
        <w:t>Hỗ trợ đọc và tóm tắt văn bản từ hầu hết mọi định dạng tệp: PDF (bao gồm cả tài liệu quét/ảnh scan qua công nghệ Multimodal AI của Gemini), Word (.docx), Excel (.xlsx), PowerPoint (.pptx) và Text (.txt).</w:t>
      </w:r>
    </w:p>
    <w:p>
      <w:pPr>
        <w:pStyle w:val="ListBullet"/>
        <w:spacing w:before="40" w:after="60" w:line="288" w:lineRule="auto"/>
      </w:pPr>
      <w:r>
        <w:rPr>
          <w:rFonts w:ascii="Times New Roman" w:hAnsi="Times New Roman"/>
          <w:b/>
          <w:color w:val="173B70"/>
          <w:sz w:val="26"/>
        </w:rPr>
        <w:t xml:space="preserve">3. Cấu trúc tóm tắt chuyên môn hành chính: </w:t>
      </w:r>
      <w:r>
        <w:rPr>
          <w:rFonts w:ascii="Times New Roman" w:hAnsi="Times New Roman"/>
          <w:color w:val="0F172A"/>
          <w:sz w:val="26"/>
        </w:rPr>
        <w:t>Hệ thống áp dụng mẫu chỉ dẫn chuyên nghiệp (Administrative Prompt Template) phân tích văn bản theo 4 mục trọng tâm chuẩn mực: 1) Bối cảnh &amp; Mục đích; 2) Các chỉ tiêu số liệu then chốt; 3) Nhiệm vụ / Quyết nghị / Chỉ đạo cốt lõi; 4) Tóm lược điều hành 60 giây.</w:t>
      </w:r>
    </w:p>
    <w:p>
      <w:pPr>
        <w:pStyle w:val="ListBullet"/>
        <w:spacing w:before="40" w:after="60" w:line="288" w:lineRule="auto"/>
      </w:pPr>
      <w:r>
        <w:rPr>
          <w:rFonts w:ascii="Times New Roman" w:hAnsi="Times New Roman"/>
          <w:b/>
          <w:color w:val="173B70"/>
          <w:sz w:val="26"/>
        </w:rPr>
        <w:t xml:space="preserve">4. Kiến trúc Bộ đệm thông minh Tiết kiệm 100% Token cho Đại biểu: </w:t>
      </w:r>
      <w:r>
        <w:rPr>
          <w:rFonts w:ascii="Times New Roman" w:hAnsi="Times New Roman"/>
          <w:color w:val="0F172A"/>
          <w:sz w:val="26"/>
        </w:rPr>
        <w:t>Để bảo vệ ngân sách và ngăn chặn phát sinh chi phí token API ngoài tầm kiểm soát: CHỈ CÓ NGƯỜI ĐĂNG TẢI HOẶC QUẢN TRỊ VIÊN MỚI CÓ QUYỀN BẤM NÚT '✨ TÓM TẮT BẰNG AI'. Bản tóm tắt sau khi tạo sẽ được lưu đệm vĩnh viễn vào CSDL (Database Caching). Hàng nghìn lượt đại biểu sau đó mở xem tóm tắt hoàn toàn KHÔNG TIÊU TỐN TOKEN NÀO.</w:t>
      </w:r>
    </w:p>
    <w:p>
      <w:pPr>
        <w:pStyle w:val="ListBullet"/>
        <w:spacing w:before="40" w:after="60" w:line="288" w:lineRule="auto"/>
      </w:pPr>
      <w:r>
        <w:rPr>
          <w:rFonts w:ascii="Times New Roman" w:hAnsi="Times New Roman"/>
          <w:b/>
          <w:color w:val="173B70"/>
          <w:sz w:val="26"/>
        </w:rPr>
        <w:t xml:space="preserve">5. Trợ lý Giọng nói AI Đọc Tóm Tắt (Text-to-Speech): </w:t>
      </w:r>
      <w:r>
        <w:rPr>
          <w:rFonts w:ascii="Times New Roman" w:hAnsi="Times New Roman"/>
          <w:color w:val="0F172A"/>
          <w:sz w:val="26"/>
        </w:rPr>
        <w:t>Tích hợp công nghệ Text-to-Speech (TTS) phát âm tiếng Việt chuẩn xác, cho phép đại biểu nghe đọc tóm tắt văn bản trực tiếp trong hội trường một cách rảnh tay, không mỏi mắt.</w:t>
      </w:r>
    </w:p>
    <w:p>
      <w:pPr>
        <w:pStyle w:val="ListBullet"/>
        <w:spacing w:before="40" w:after="60" w:line="288" w:lineRule="auto"/>
      </w:pPr>
      <w:r>
        <w:rPr>
          <w:rFonts w:ascii="Times New Roman" w:hAnsi="Times New Roman"/>
          <w:b/>
          <w:color w:val="173B70"/>
          <w:sz w:val="26"/>
        </w:rPr>
        <w:t xml:space="preserve">6. Trích xuất đa kênh ra File Word (.docx) &amp; In PDF A4: </w:t>
      </w:r>
      <w:r>
        <w:rPr>
          <w:rFonts w:ascii="Times New Roman" w:hAnsi="Times New Roman"/>
          <w:color w:val="0F172A"/>
          <w:sz w:val="26"/>
        </w:rPr>
        <w:t>Bản tóm tắt AI có thể trích xuất ngay tức thì ra tệp Microsoft Word (.docx) chuẩn thể thức văn bản hành chính Việt Nam (Times New Roman 14pt) hoặc mở giao diện in ấn PDF khổ A4 trang trọng.</w:t>
      </w:r>
    </w:p>
    <w:p>
      <w:pPr>
        <w:keepNext/>
        <w:spacing w:before="320" w:after="120"/>
      </w:pPr>
      <w:r>
        <w:rPr>
          <w:rFonts w:ascii="Times New Roman" w:hAnsi="Times New Roman"/>
          <w:b/>
          <w:color w:val="173B70"/>
          <w:sz w:val="28"/>
        </w:rPr>
        <w:t>VI. BẢO MẬT &amp; AN TOÀN THÔNG TIN (3 TẦNG BẢO VỆ)</w:t>
      </w:r>
    </w:p>
    <w:p>
      <w:pPr>
        <w:spacing w:before="40" w:after="80" w:line="300" w:lineRule="auto"/>
        <w:ind w:firstLine="576"/>
      </w:pPr>
      <w:r>
        <w:rPr>
          <w:rFonts w:ascii="Times New Roman" w:hAnsi="Times New Roman"/>
          <w:i w:val="0"/>
          <w:color w:val="0F172A"/>
          <w:sz w:val="26"/>
        </w:rPr>
        <w:t>Hệ thống đáp ứng các tiêu chuẩn bảo mật khắt khe của cơ quan nhà nước và doanh nghiệp, cung cấp cơ chế phân quyền bảo vệ tài liệu 3 cấp độ:</w:t>
      </w:r>
    </w:p>
    <w:p>
      <w:pPr>
        <w:pStyle w:val="ListBullet"/>
        <w:spacing w:before="40" w:after="60" w:line="288" w:lineRule="auto"/>
      </w:pPr>
      <w:r>
        <w:rPr>
          <w:rFonts w:ascii="Times New Roman" w:hAnsi="Times New Roman"/>
          <w:b/>
          <w:color w:val="173B70"/>
          <w:sz w:val="26"/>
        </w:rPr>
        <w:t xml:space="preserve">• Cấp độ 1 - Công khai (Public): </w:t>
      </w:r>
      <w:r>
        <w:rPr>
          <w:rFonts w:ascii="Times New Roman" w:hAnsi="Times New Roman"/>
          <w:color w:val="0F172A"/>
          <w:sz w:val="26"/>
        </w:rPr>
        <w:t>Đại biểu chỉ cần quét mã QR hoặc bấm đường link là mở tài liệu đọc ngay. Phù hợp cho các kỳ họp mở rộng, đại hội quần chúng, hội nghị tiếp xúc cử tri.</w:t>
      </w:r>
    </w:p>
    <w:p>
      <w:pPr>
        <w:pStyle w:val="ListBullet"/>
        <w:spacing w:before="40" w:after="60" w:line="288" w:lineRule="auto"/>
      </w:pPr>
      <w:r>
        <w:rPr>
          <w:rFonts w:ascii="Times New Roman" w:hAnsi="Times New Roman"/>
          <w:b/>
          <w:color w:val="173B70"/>
          <w:sz w:val="26"/>
        </w:rPr>
        <w:t xml:space="preserve">• Cấp độ 2 - Đăng nhập theo Nhóm đại biểu (Login Required): </w:t>
      </w:r>
      <w:r>
        <w:rPr>
          <w:rFonts w:ascii="Times New Roman" w:hAnsi="Times New Roman"/>
          <w:color w:val="0F172A"/>
          <w:sz w:val="26"/>
        </w:rPr>
        <w:t>Chỉ các đại biểu có tài khoản đăng nhập và thuộc các nhóm được phân quyền mới có thể xem và tải tài liệu. Ngăn chặn triệt để tình trạng lộ lọt đường dẫn nội bộ ra ngoài.</w:t>
      </w:r>
    </w:p>
    <w:p>
      <w:pPr>
        <w:pStyle w:val="ListBullet"/>
        <w:spacing w:before="40" w:after="60" w:line="288" w:lineRule="auto"/>
      </w:pPr>
      <w:r>
        <w:rPr>
          <w:rFonts w:ascii="Times New Roman" w:hAnsi="Times New Roman"/>
          <w:b/>
          <w:color w:val="173B70"/>
          <w:sz w:val="26"/>
        </w:rPr>
        <w:t xml:space="preserve">• Cấp độ 3 - Khóa Mã PIN (PIN Protection): </w:t>
      </w:r>
      <w:r>
        <w:rPr>
          <w:rFonts w:ascii="Times New Roman" w:hAnsi="Times New Roman"/>
          <w:color w:val="0F172A"/>
          <w:sz w:val="26"/>
        </w:rPr>
        <w:t>Đại biểu quét QR cần nhập đúng mã PIN (4 - 8 ký tự số) do ban tổ chức cung cấp để mở khóa tài liệu. Tiện lợi, bảo mật cao mà đại biểu không cần nhớ tài khoản cá nhân.</w:t>
      </w:r>
    </w:p>
    <w:p>
      <w:pPr>
        <w:spacing w:before="40" w:after="80" w:line="300" w:lineRule="auto"/>
        <w:ind w:firstLine="576"/>
      </w:pPr>
      <w:r>
        <w:rPr>
          <w:rFonts w:ascii="Times New Roman" w:hAnsi="Times New Roman"/>
          <w:i w:val="0"/>
          <w:color w:val="0F172A"/>
          <w:sz w:val="26"/>
        </w:rPr>
        <w:t>Các tiêu chuẩn kỹ thuật an toàn thông tin bao gồm: Mật khẩu băm mã hóa một chiều bằng thuật toán Bcrypt; Bảo mật phiên Dual-layer với Cookie Token gắn cờ HttpOnly chống XSS; Tên tệp tải lên được mã hóa chống Path Traversal; Toàn bộ truy vấn CSDL sử dụng PDO Prepared Statements ngăn chặn 100% nguy cơ SQL Injection.</w:t>
      </w:r>
    </w:p>
    <w:p>
      <w:pPr>
        <w:keepNext/>
        <w:spacing w:before="320" w:after="120"/>
      </w:pPr>
      <w:r>
        <w:rPr>
          <w:rFonts w:ascii="Times New Roman" w:hAnsi="Times New Roman"/>
          <w:b/>
          <w:color w:val="173B70"/>
          <w:sz w:val="28"/>
        </w:rPr>
        <w:t>VII. QUY TRÌNH TỔ CHỨC &amp; VẬN HÀNH KỲ HỌP 3 BƯỚC</w:t>
      </w:r>
    </w:p>
    <w:tbl>
      <w:tblPr>
        <w:tblW w:type="auto" w:w="0"/>
        <w:jc w:val="center"/>
        <w:tblLayout w:type="fixed"/>
        <w:tblLook w:firstColumn="1" w:firstRow="1" w:lastColumn="0" w:lastRow="0" w:noHBand="0" w:noVBand="1" w:val="04A0"/>
      </w:tblPr>
      <w:tblGrid>
        <w:gridCol w:w="3134"/>
        <w:gridCol w:w="3134"/>
        <w:gridCol w:w="3134"/>
      </w:tblGrid>
      <w:tr>
        <w:tc>
          <w:tcPr>
            <w:tcW w:type="dxa" w:w="1728"/>
            <w:shd w:fill="173B70"/>
            <w:tcMar>
              <w:top w:w="140" w:type="dxa"/>
              <w:bottom w:w="140" w:type="dxa"/>
              <w:left w:w="140" w:type="dxa"/>
              <w:right w:w="140" w:type="dxa"/>
            </w:tcMar>
          </w:tcPr>
          <w:p>
            <w:pPr>
              <w:jc w:val="center"/>
            </w:pPr>
            <w:r>
              <w:rPr>
                <w:rFonts w:ascii="Times New Roman" w:hAnsi="Times New Roman"/>
                <w:b/>
                <w:color w:val="FFFFFF"/>
                <w:sz w:val="24"/>
              </w:rPr>
              <w:t>Bước</w:t>
            </w:r>
          </w:p>
        </w:tc>
        <w:tc>
          <w:tcPr>
            <w:tcW w:type="dxa" w:w="3312"/>
            <w:shd w:fill="173B70"/>
            <w:tcMar>
              <w:top w:w="140" w:type="dxa"/>
              <w:bottom w:w="140" w:type="dxa"/>
              <w:left w:w="140" w:type="dxa"/>
              <w:right w:w="140" w:type="dxa"/>
            </w:tcMar>
          </w:tcPr>
          <w:p>
            <w:pPr>
              <w:jc w:val="center"/>
            </w:pPr>
            <w:r>
              <w:rPr>
                <w:rFonts w:ascii="Times New Roman" w:hAnsi="Times New Roman"/>
                <w:b/>
                <w:color w:val="FFFFFF"/>
                <w:sz w:val="24"/>
              </w:rPr>
              <w:t>Nội Dung Thực Hiện</w:t>
            </w:r>
          </w:p>
        </w:tc>
        <w:tc>
          <w:tcPr>
            <w:tcW w:type="dxa" w:w="4608"/>
            <w:shd w:fill="173B70"/>
            <w:tcMar>
              <w:top w:w="140" w:type="dxa"/>
              <w:bottom w:w="140" w:type="dxa"/>
              <w:left w:w="140" w:type="dxa"/>
              <w:right w:w="140" w:type="dxa"/>
            </w:tcMar>
          </w:tcPr>
          <w:p>
            <w:pPr>
              <w:jc w:val="center"/>
            </w:pPr>
            <w:r>
              <w:rPr>
                <w:rFonts w:ascii="Times New Roman" w:hAnsi="Times New Roman"/>
                <w:b/>
                <w:color w:val="FFFFFF"/>
                <w:sz w:val="24"/>
              </w:rPr>
              <w:t>Công Cụ &amp; Tính Năng Hỗ Trợ</w:t>
            </w:r>
          </w:p>
        </w:tc>
      </w:tr>
      <w:tr>
        <w:tc>
          <w:tcPr>
            <w:tcW w:type="dxa" w:w="1728"/>
            <w:shd w:fill="F8FAFC"/>
            <w:tcMar>
              <w:top w:w="120" w:type="dxa"/>
              <w:bottom w:w="120" w:type="dxa"/>
              <w:left w:w="140" w:type="dxa"/>
              <w:right w:w="140" w:type="dxa"/>
            </w:tcMar>
            <w:tcBorders>
              <w:top w:val="single" w:sz="4" w:space="0" w:color="CBD5E1"/>
              <w:bottom w:val="single" w:sz="4" w:space="0" w:color="CBD5E1"/>
            </w:tcBorders>
          </w:tcPr>
          <w:p>
            <w:pPr>
              <w:spacing w:line="288" w:lineRule="auto"/>
              <w:jc w:val="center"/>
            </w:pPr>
            <w:r>
              <w:rPr>
                <w:rFonts w:ascii="Times New Roman" w:hAnsi="Times New Roman"/>
                <w:b/>
                <w:color w:val="173B70"/>
                <w:sz w:val="23"/>
              </w:rPr>
              <w:t>Bước 1</w:t>
            </w:r>
          </w:p>
        </w:tc>
        <w:tc>
          <w:tcPr>
            <w:tcW w:type="dxa" w:w="3312"/>
            <w:shd w:fill="F8FAFC"/>
            <w:tcMar>
              <w:top w:w="120" w:type="dxa"/>
              <w:bottom w:w="120" w:type="dxa"/>
              <w:left w:w="140" w:type="dxa"/>
              <w:right w:w="140" w:type="dxa"/>
            </w:tcMar>
            <w:tcBorders>
              <w:top w:val="single" w:sz="4" w:space="0" w:color="CBD5E1"/>
              <w:bottom w:val="single" w:sz="4" w:space="0" w:color="CBD5E1"/>
            </w:tcBorders>
          </w:tcPr>
          <w:p>
            <w:pPr>
              <w:spacing w:line="288" w:lineRule="auto"/>
            </w:pPr>
            <w:r>
              <w:rPr>
                <w:rFonts w:ascii="Times New Roman" w:hAnsi="Times New Roman"/>
                <w:b/>
                <w:color w:val="0F172A"/>
                <w:sz w:val="23"/>
              </w:rPr>
              <w:t>Chuẩn bị cuộc họp &amp; Tải tài liệu số</w:t>
            </w:r>
          </w:p>
        </w:tc>
        <w:tc>
          <w:tcPr>
            <w:tcW w:type="dxa" w:w="4608"/>
            <w:shd w:fill="F8FAFC"/>
            <w:tcMar>
              <w:top w:w="120" w:type="dxa"/>
              <w:bottom w:w="120" w:type="dxa"/>
              <w:left w:w="140" w:type="dxa"/>
              <w:right w:w="140" w:type="dxa"/>
            </w:tcMar>
            <w:tcBorders>
              <w:top w:val="single" w:sz="4" w:space="0" w:color="CBD5E1"/>
              <w:bottom w:val="single" w:sz="4" w:space="0" w:color="CBD5E1"/>
            </w:tcBorders>
          </w:tcPr>
          <w:p>
            <w:pPr>
              <w:spacing w:line="288" w:lineRule="auto"/>
            </w:pPr>
            <w:r>
              <w:rPr>
                <w:rFonts w:ascii="Times New Roman" w:hAnsi="Times New Roman"/>
                <w:color w:val="0F172A"/>
                <w:sz w:val="23"/>
              </w:rPr>
              <w:t>Cán bộ nhập thông tin cuộc họp, tải tài liệu lên hệ thống, AI tự động chuẩn hóa tên file, kích hoạt nút '✨ Tóm tắt AI'.</w:t>
            </w:r>
          </w:p>
        </w:tc>
      </w:tr>
      <w:tr>
        <w:tc>
          <w:tcPr>
            <w:tcW w:type="dxa" w:w="1728"/>
            <w:shd w:fill="FFFFFF"/>
            <w:tcMar>
              <w:top w:w="120" w:type="dxa"/>
              <w:bottom w:w="120" w:type="dxa"/>
              <w:left w:w="140" w:type="dxa"/>
              <w:right w:w="140" w:type="dxa"/>
            </w:tcMar>
            <w:tcBorders>
              <w:top w:val="single" w:sz="4" w:space="0" w:color="CBD5E1"/>
              <w:bottom w:val="single" w:sz="4" w:space="0" w:color="CBD5E1"/>
            </w:tcBorders>
          </w:tcPr>
          <w:p>
            <w:pPr>
              <w:spacing w:line="288" w:lineRule="auto"/>
              <w:jc w:val="center"/>
            </w:pPr>
            <w:r>
              <w:rPr>
                <w:rFonts w:ascii="Times New Roman" w:hAnsi="Times New Roman"/>
                <w:b/>
                <w:color w:val="173B70"/>
                <w:sz w:val="23"/>
              </w:rPr>
              <w:t>Bước 2</w:t>
            </w:r>
          </w:p>
        </w:tc>
        <w:tc>
          <w:tcPr>
            <w:tcW w:type="dxa" w:w="3312"/>
            <w:shd w:fill="FFFFFF"/>
            <w:tcMar>
              <w:top w:w="120" w:type="dxa"/>
              <w:bottom w:w="120" w:type="dxa"/>
              <w:left w:w="140" w:type="dxa"/>
              <w:right w:w="140" w:type="dxa"/>
            </w:tcMar>
            <w:tcBorders>
              <w:top w:val="single" w:sz="4" w:space="0" w:color="CBD5E1"/>
              <w:bottom w:val="single" w:sz="4" w:space="0" w:color="CBD5E1"/>
            </w:tcBorders>
          </w:tcPr>
          <w:p>
            <w:pPr>
              <w:spacing w:line="288" w:lineRule="auto"/>
            </w:pPr>
            <w:r>
              <w:rPr>
                <w:rFonts w:ascii="Times New Roman" w:hAnsi="Times New Roman"/>
                <w:b/>
                <w:color w:val="0F172A"/>
                <w:sz w:val="23"/>
              </w:rPr>
              <w:t>Gửi giấy mời &amp; Thông báo</w:t>
            </w:r>
          </w:p>
        </w:tc>
        <w:tc>
          <w:tcPr>
            <w:tcW w:type="dxa" w:w="4608"/>
            <w:shd w:fill="FFFFFF"/>
            <w:tcMar>
              <w:top w:w="120" w:type="dxa"/>
              <w:bottom w:w="120" w:type="dxa"/>
              <w:left w:w="140" w:type="dxa"/>
              <w:right w:w="140" w:type="dxa"/>
            </w:tcMar>
            <w:tcBorders>
              <w:top w:val="single" w:sz="4" w:space="0" w:color="CBD5E1"/>
              <w:bottom w:val="single" w:sz="4" w:space="0" w:color="CBD5E1"/>
            </w:tcBorders>
          </w:tcPr>
          <w:p>
            <w:pPr>
              <w:spacing w:line="288" w:lineRule="auto"/>
            </w:pPr>
            <w:r>
              <w:rPr>
                <w:rFonts w:ascii="Times New Roman" w:hAnsi="Times New Roman"/>
                <w:color w:val="0F172A"/>
                <w:sz w:val="23"/>
              </w:rPr>
              <w:t>Hệ thống tự động gửi tin nhắn Zalo ZNS hoặc Email giấy mời kèm mã QR tới danh sách đại biểu được phân quyền.</w:t>
            </w:r>
          </w:p>
        </w:tc>
      </w:tr>
      <w:tr>
        <w:tc>
          <w:tcPr>
            <w:tcW w:type="dxa" w:w="1728"/>
            <w:shd w:fill="F8FAFC"/>
            <w:tcMar>
              <w:top w:w="120" w:type="dxa"/>
              <w:bottom w:w="120" w:type="dxa"/>
              <w:left w:w="140" w:type="dxa"/>
              <w:right w:w="140" w:type="dxa"/>
            </w:tcMar>
            <w:tcBorders>
              <w:top w:val="single" w:sz="4" w:space="0" w:color="CBD5E1"/>
              <w:bottom w:val="single" w:sz="4" w:space="0" w:color="CBD5E1"/>
            </w:tcBorders>
          </w:tcPr>
          <w:p>
            <w:pPr>
              <w:spacing w:line="288" w:lineRule="auto"/>
              <w:jc w:val="center"/>
            </w:pPr>
            <w:r>
              <w:rPr>
                <w:rFonts w:ascii="Times New Roman" w:hAnsi="Times New Roman"/>
                <w:b/>
                <w:color w:val="173B70"/>
                <w:sz w:val="23"/>
              </w:rPr>
              <w:t>Bước 3</w:t>
            </w:r>
          </w:p>
        </w:tc>
        <w:tc>
          <w:tcPr>
            <w:tcW w:type="dxa" w:w="3312"/>
            <w:shd w:fill="F8FAFC"/>
            <w:tcMar>
              <w:top w:w="120" w:type="dxa"/>
              <w:bottom w:w="120" w:type="dxa"/>
              <w:left w:w="140" w:type="dxa"/>
              <w:right w:w="140" w:type="dxa"/>
            </w:tcMar>
            <w:tcBorders>
              <w:top w:val="single" w:sz="4" w:space="0" w:color="CBD5E1"/>
              <w:bottom w:val="single" w:sz="4" w:space="0" w:color="CBD5E1"/>
            </w:tcBorders>
          </w:tcPr>
          <w:p>
            <w:pPr>
              <w:spacing w:line="288" w:lineRule="auto"/>
            </w:pPr>
            <w:r>
              <w:rPr>
                <w:rFonts w:ascii="Times New Roman" w:hAnsi="Times New Roman"/>
                <w:b/>
                <w:color w:val="0F172A"/>
                <w:sz w:val="23"/>
              </w:rPr>
              <w:t>Đại biểu quét QR &amp; Họp</w:t>
            </w:r>
          </w:p>
        </w:tc>
        <w:tc>
          <w:tcPr>
            <w:tcW w:type="dxa" w:w="4608"/>
            <w:shd w:fill="F8FAFC"/>
            <w:tcMar>
              <w:top w:w="120" w:type="dxa"/>
              <w:bottom w:w="120" w:type="dxa"/>
              <w:left w:w="140" w:type="dxa"/>
              <w:right w:w="140" w:type="dxa"/>
            </w:tcMar>
            <w:tcBorders>
              <w:top w:val="single" w:sz="4" w:space="0" w:color="CBD5E1"/>
              <w:bottom w:val="single" w:sz="4" w:space="0" w:color="CBD5E1"/>
            </w:tcBorders>
          </w:tcPr>
          <w:p>
            <w:pPr>
              <w:spacing w:line="288" w:lineRule="auto"/>
            </w:pPr>
            <w:r>
              <w:rPr>
                <w:rFonts w:ascii="Times New Roman" w:hAnsi="Times New Roman"/>
                <w:color w:val="0F172A"/>
                <w:sz w:val="23"/>
              </w:rPr>
              <w:t>Tại hội trường, đại biểu dùng điện thoại quét mã QR tại bàn để đọc văn bản, nghe tóm tắt giọng nói AI và biểu quyết.</w:t>
            </w:r>
          </w:p>
        </w:tc>
      </w:tr>
    </w:tbl>
    <w:p>
      <w:pPr>
        <w:keepNext/>
        <w:spacing w:before="320" w:after="120"/>
      </w:pPr>
      <w:r>
        <w:rPr>
          <w:rFonts w:ascii="Times New Roman" w:hAnsi="Times New Roman"/>
          <w:b/>
          <w:color w:val="173B70"/>
          <w:sz w:val="28"/>
        </w:rPr>
        <w:t>VIII. THÔNG TIN PHÁT TRIỂN &amp; HỖ TRỢ KỸ THUẬT</w:t>
      </w:r>
    </w:p>
    <w:tbl>
      <w:tblPr>
        <w:tblW w:type="auto" w:w="0"/>
        <w:jc w:val="center"/>
        <w:tblLook w:firstColumn="1" w:firstRow="1" w:lastColumn="0" w:lastRow="0" w:noHBand="0" w:noVBand="1" w:val="04A0"/>
      </w:tblPr>
      <w:tblGrid>
        <w:gridCol w:w="9403"/>
      </w:tblGrid>
      <w:tr>
        <w:tc>
          <w:tcPr>
            <w:tcW w:type="dxa" w:w="9403"/>
            <w:shd w:fill="F1F5F9"/>
            <w:tcMar>
              <w:top w:w="160" w:type="dxa"/>
              <w:bottom w:w="160" w:type="dxa"/>
              <w:left w:w="200" w:type="dxa"/>
              <w:right w:w="200" w:type="dxa"/>
            </w:tcMar>
            <w:tcBorders>
              <w:top w:val="single" w:sz="4" w:space="0" w:color="CBD5E1"/>
              <w:left w:val="single" w:sz="24" w:space="0" w:color="173B70"/>
              <w:bottom w:val="single" w:sz="4" w:space="0" w:color="CBD5E1"/>
              <w:right w:val="single" w:sz="4" w:space="0" w:color="CBD5E1"/>
            </w:tcBorders>
          </w:tcPr>
          <w:p>
            <w:pPr>
              <w:spacing w:line="312" w:lineRule="auto"/>
            </w:pPr>
            <w:r>
              <w:rPr>
                <w:rFonts w:ascii="Times New Roman" w:hAnsi="Times New Roman"/>
                <w:b/>
                <w:color w:val="173B70"/>
                <w:sz w:val="24"/>
              </w:rPr>
              <w:t xml:space="preserve">• Sản phẩm: </w:t>
            </w:r>
            <w:r>
              <w:rPr>
                <w:rFonts w:ascii="Times New Roman" w:hAnsi="Times New Roman"/>
                <w:color w:val="0F172A"/>
                <w:sz w:val="24"/>
              </w:rPr>
              <w:t>HỆ THỐNG PHẦN MỀM PHÒNG HỌP SỐ (DIGITAL MEETING ROOM)</w:t>
              <w:br/>
            </w:r>
            <w:r>
              <w:rPr>
                <w:rFonts w:ascii="Times New Roman" w:hAnsi="Times New Roman"/>
                <w:b/>
                <w:color w:val="173B70"/>
                <w:sz w:val="24"/>
              </w:rPr>
              <w:t xml:space="preserve">• Phiên bản: </w:t>
            </w:r>
            <w:r>
              <w:rPr>
                <w:rFonts w:ascii="Times New Roman" w:hAnsi="Times New Roman"/>
                <w:color w:val="0F172A"/>
                <w:sz w:val="24"/>
              </w:rPr>
              <w:t>2.0 (Nâng cấp Trí tuệ nhân tạo AI &amp; Tự động hóa Zalo ZNS / Email SMTP)</w:t>
              <w:br/>
            </w:r>
            <w:r>
              <w:rPr>
                <w:rFonts w:ascii="Times New Roman" w:hAnsi="Times New Roman"/>
                <w:b/>
                <w:color w:val="173B70"/>
                <w:sz w:val="24"/>
              </w:rPr>
              <w:t xml:space="preserve">• Tác giả / Nhà phát triển: </w:t>
            </w:r>
            <w:r>
              <w:rPr>
                <w:rFonts w:ascii="Times New Roman" w:hAnsi="Times New Roman"/>
                <w:color w:val="0F172A"/>
                <w:sz w:val="24"/>
              </w:rPr>
              <w:t>Phạm Văn Huy</w:t>
              <w:br/>
            </w:r>
            <w:r>
              <w:rPr>
                <w:rFonts w:ascii="Times New Roman" w:hAnsi="Times New Roman"/>
                <w:b/>
                <w:color w:val="173B70"/>
                <w:sz w:val="24"/>
              </w:rPr>
              <w:t xml:space="preserve">• Hotline tư vấn &amp; Chuyển giao: </w:t>
            </w:r>
            <w:r>
              <w:rPr>
                <w:rFonts w:ascii="Times New Roman" w:hAnsi="Times New Roman"/>
                <w:color w:val="0F172A"/>
                <w:sz w:val="24"/>
              </w:rPr>
              <w:t>098.778.1888 (Zalo)</w:t>
              <w:br/>
            </w:r>
            <w:r>
              <w:rPr>
                <w:rFonts w:ascii="Times New Roman" w:hAnsi="Times New Roman"/>
                <w:b/>
                <w:color w:val="173B70"/>
                <w:sz w:val="24"/>
              </w:rPr>
              <w:t xml:space="preserve">• Cam kết hỗ trợ: </w:t>
            </w:r>
            <w:r>
              <w:rPr>
                <w:rFonts w:ascii="Times New Roman" w:hAnsi="Times New Roman"/>
                <w:color w:val="0F172A"/>
                <w:sz w:val="24"/>
              </w:rPr>
              <w:t>Bảo hành kỹ thuật, hỗ trợ cài đặt chuyển giao công nghệ trên máy chủ cơ quan, hướng dẫn sử dụng chi tiết cho cán bộ văn phòng và đại biểu.</w:t>
              <w:br/>
            </w:r>
          </w:p>
        </w:tc>
      </w:tr>
    </w:tbl>
    <w:sectPr w:rsidR="00FC693F" w:rsidRPr="0006063C" w:rsidSect="00034616">
      <w:pgSz w:w="12240" w:h="15840"/>
      <w:pgMar w:top="1138" w:right="1138"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